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1C" w:rsidRPr="00FB6D82" w:rsidRDefault="00FB6D82" w:rsidP="001237C2">
      <w:pPr>
        <w:jc w:val="center"/>
        <w:rPr>
          <w:b/>
          <w:bCs/>
          <w:sz w:val="28"/>
          <w:szCs w:val="28"/>
          <w:u w:val="single"/>
          <w:rtl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1237C2">
        <w:rPr>
          <w:b/>
          <w:bCs/>
          <w:sz w:val="28"/>
          <w:szCs w:val="28"/>
          <w:u w:val="single"/>
        </w:rPr>
        <w:t>6</w:t>
      </w:r>
    </w:p>
    <w:p w:rsidR="00FB6D82" w:rsidRPr="00FB6D82" w:rsidRDefault="001237C2" w:rsidP="00FB6D82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דין בריה</w:t>
      </w:r>
    </w:p>
    <w:p w:rsidR="00FB6D82" w:rsidRPr="00FB6D82" w:rsidRDefault="0021771F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 w:rsidR="00FB6D82" w:rsidRPr="00FB6D82">
        <w:rPr>
          <w:rFonts w:hint="cs"/>
          <w:b/>
          <w:bCs/>
          <w:u w:val="single"/>
          <w:rtl/>
        </w:rPr>
        <w:t>גמרות</w:t>
      </w:r>
    </w:p>
    <w:p w:rsidR="00BF7050" w:rsidRDefault="00BF7050" w:rsidP="00D250B3">
      <w:pPr>
        <w:rPr>
          <w:rtl/>
        </w:rPr>
      </w:pPr>
      <w:r>
        <w:rPr>
          <w:rFonts w:hint="cs"/>
          <w:rtl/>
        </w:rPr>
        <w:t xml:space="preserve">מכות יג </w:t>
      </w:r>
      <w:r w:rsidR="00753707">
        <w:rPr>
          <w:rFonts w:hint="cs"/>
          <w:rtl/>
        </w:rPr>
        <w:t xml:space="preserve">ע"א המשנה "כמה יאכל מו הטבל" </w:t>
      </w:r>
      <w:r w:rsidR="00753707">
        <w:rPr>
          <w:rtl/>
        </w:rPr>
        <w:t>–</w:t>
      </w:r>
      <w:r w:rsidR="00753707">
        <w:rPr>
          <w:rFonts w:hint="cs"/>
          <w:rtl/>
        </w:rPr>
        <w:t xml:space="preserve"> סוף המשנה   ;   רש"י</w:t>
      </w:r>
    </w:p>
    <w:p w:rsidR="00753707" w:rsidRDefault="00753707" w:rsidP="00753707">
      <w:pPr>
        <w:rPr>
          <w:rtl/>
        </w:rPr>
      </w:pPr>
      <w:r>
        <w:rPr>
          <w:rFonts w:hint="cs"/>
          <w:rtl/>
        </w:rPr>
        <w:t xml:space="preserve">מכות יז ע"א "כמה יאכל מו הטבל" </w:t>
      </w:r>
      <w:r>
        <w:rPr>
          <w:rtl/>
        </w:rPr>
        <w:t>–</w:t>
      </w:r>
      <w:r>
        <w:rPr>
          <w:rFonts w:hint="cs"/>
          <w:rtl/>
        </w:rPr>
        <w:t xml:space="preserve"> "לענין קרבן"    ;  רש"י   </w:t>
      </w:r>
    </w:p>
    <w:p w:rsidR="00BF7050" w:rsidRDefault="00BF7050" w:rsidP="00D250B3">
      <w:pPr>
        <w:rPr>
          <w:rtl/>
        </w:rPr>
      </w:pPr>
      <w:r>
        <w:rPr>
          <w:rFonts w:hint="cs"/>
          <w:rtl/>
        </w:rPr>
        <w:t>חולין צו ע"ב המשנה  ;   רש"י</w:t>
      </w:r>
    </w:p>
    <w:p w:rsidR="00BF7050" w:rsidRDefault="00BF7050" w:rsidP="00D250B3">
      <w:pPr>
        <w:rPr>
          <w:rtl/>
        </w:rPr>
      </w:pPr>
      <w:r>
        <w:rPr>
          <w:rFonts w:hint="cs"/>
          <w:rtl/>
        </w:rPr>
        <w:t xml:space="preserve">חולין צט ע"ב "גיד הנשה" (שורה אחרונה) </w:t>
      </w:r>
      <w:r>
        <w:rPr>
          <w:rtl/>
        </w:rPr>
        <w:t>–</w:t>
      </w:r>
      <w:r>
        <w:rPr>
          <w:rFonts w:hint="cs"/>
          <w:rtl/>
        </w:rPr>
        <w:t xml:space="preserve"> ק ע"א "בריה שאני"  ;   רש"י</w:t>
      </w:r>
    </w:p>
    <w:p w:rsidR="00BF7050" w:rsidRDefault="00BF7050" w:rsidP="00D250B3">
      <w:pPr>
        <w:rPr>
          <w:rtl/>
        </w:rPr>
      </w:pPr>
      <w:r>
        <w:rPr>
          <w:rFonts w:hint="cs"/>
          <w:rtl/>
        </w:rPr>
        <w:t xml:space="preserve">חולין צו ע"א "האוכל מגיד" </w:t>
      </w:r>
      <w:r>
        <w:rPr>
          <w:rtl/>
        </w:rPr>
        <w:t>–</w:t>
      </w:r>
      <w:r>
        <w:rPr>
          <w:rFonts w:hint="cs"/>
          <w:rtl/>
        </w:rPr>
        <w:t xml:space="preserve"> צו ע"ב "כתיבה ביה"   ;   רש"י</w:t>
      </w:r>
    </w:p>
    <w:p w:rsidR="00242466" w:rsidRDefault="00BF7050" w:rsidP="00D250B3">
      <w:pPr>
        <w:rPr>
          <w:rtl/>
        </w:rPr>
      </w:pPr>
      <w:r>
        <w:rPr>
          <w:rFonts w:hint="cs"/>
          <w:rtl/>
        </w:rPr>
        <w:t xml:space="preserve">חולין קב ע"ב "אכל צפור" </w:t>
      </w:r>
      <w:r>
        <w:rPr>
          <w:rtl/>
        </w:rPr>
        <w:t>–</w:t>
      </w:r>
      <w:r>
        <w:rPr>
          <w:rFonts w:hint="cs"/>
          <w:rtl/>
        </w:rPr>
        <w:t xml:space="preserve"> "נמי במשהו"   ;  רש"י </w:t>
      </w:r>
      <w:r w:rsidR="0021771F">
        <w:rPr>
          <w:rtl/>
        </w:rPr>
        <w:br/>
      </w:r>
      <w:r w:rsidR="00D44258">
        <w:rPr>
          <w:rtl/>
        </w:rPr>
        <w:br/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753707" w:rsidRDefault="00753707" w:rsidP="00BF7050">
      <w:pPr>
        <w:rPr>
          <w:rtl/>
        </w:rPr>
      </w:pPr>
      <w:r>
        <w:rPr>
          <w:rFonts w:hint="cs"/>
          <w:rtl/>
        </w:rPr>
        <w:t>תוספות מכות יז ע"א ד"ה ורבנן</w:t>
      </w:r>
    </w:p>
    <w:p w:rsidR="00C55872" w:rsidRDefault="003E6FD0" w:rsidP="00BF7050">
      <w:pPr>
        <w:rPr>
          <w:rtl/>
        </w:rPr>
      </w:pPr>
      <w:r>
        <w:rPr>
          <w:rFonts w:hint="cs"/>
          <w:rtl/>
        </w:rPr>
        <w:t xml:space="preserve">תוספות </w:t>
      </w:r>
      <w:r w:rsidR="00BF7050">
        <w:rPr>
          <w:rFonts w:hint="cs"/>
          <w:rtl/>
        </w:rPr>
        <w:t>חולין ק ע</w:t>
      </w:r>
      <w:r w:rsidR="00BF7050">
        <w:t>"</w:t>
      </w:r>
      <w:r w:rsidR="00BF7050">
        <w:rPr>
          <w:rFonts w:hint="cs"/>
          <w:rtl/>
        </w:rPr>
        <w:t>א ד"ה בריה</w:t>
      </w:r>
      <w:r w:rsidR="00604463">
        <w:rPr>
          <w:rFonts w:hint="cs"/>
          <w:rtl/>
        </w:rPr>
        <w:t xml:space="preserve">   </w:t>
      </w:r>
    </w:p>
    <w:p w:rsidR="00D250B3" w:rsidRDefault="00BF7050" w:rsidP="00604463">
      <w:pPr>
        <w:rPr>
          <w:rtl/>
        </w:rPr>
      </w:pPr>
      <w:r>
        <w:rPr>
          <w:rFonts w:hint="cs"/>
          <w:rtl/>
        </w:rPr>
        <w:t>תוספות חולין צו ע"א ד"ה מאי</w:t>
      </w:r>
    </w:p>
    <w:p w:rsidR="00BF7050" w:rsidRDefault="00BF7050" w:rsidP="00604463">
      <w:pPr>
        <w:rPr>
          <w:rtl/>
        </w:rPr>
      </w:pPr>
      <w:r>
        <w:rPr>
          <w:rFonts w:hint="cs"/>
          <w:rtl/>
        </w:rPr>
        <w:t>תוספות חולין צו ע"ב ד"ה ורבי</w:t>
      </w:r>
    </w:p>
    <w:p w:rsidR="00753707" w:rsidRDefault="00753707" w:rsidP="00604463">
      <w:pPr>
        <w:rPr>
          <w:rtl/>
        </w:rPr>
      </w:pPr>
      <w:r>
        <w:rPr>
          <w:rFonts w:hint="cs"/>
          <w:rtl/>
        </w:rPr>
        <w:t xml:space="preserve">רא"ש חולין פרק שביעי סימן לג "והא דגיד מקרי בריה" </w:t>
      </w:r>
      <w:r>
        <w:rPr>
          <w:rtl/>
        </w:rPr>
        <w:t>–</w:t>
      </w:r>
      <w:r>
        <w:rPr>
          <w:rFonts w:hint="cs"/>
          <w:rtl/>
        </w:rPr>
        <w:t xml:space="preserve"> הסוף</w:t>
      </w:r>
    </w:p>
    <w:p w:rsidR="00753707" w:rsidRDefault="00753707" w:rsidP="00604463">
      <w:pPr>
        <w:rPr>
          <w:rtl/>
        </w:rPr>
      </w:pPr>
      <w:r>
        <w:rPr>
          <w:rFonts w:hint="cs"/>
          <w:rtl/>
        </w:rPr>
        <w:t xml:space="preserve">רא"ש חולין פרק שביעי סימן לה מההתחלה </w:t>
      </w:r>
      <w:r>
        <w:rPr>
          <w:rtl/>
        </w:rPr>
        <w:t>–</w:t>
      </w:r>
      <w:r>
        <w:rPr>
          <w:rFonts w:hint="cs"/>
          <w:rtl/>
        </w:rPr>
        <w:t xml:space="preserve"> "כשאר איסורין שבתורה"</w:t>
      </w:r>
    </w:p>
    <w:p w:rsidR="00753707" w:rsidRDefault="00753707" w:rsidP="00604463">
      <w:pPr>
        <w:rPr>
          <w:rtl/>
        </w:rPr>
      </w:pPr>
      <w:r>
        <w:rPr>
          <w:rFonts w:hint="cs"/>
          <w:rtl/>
        </w:rPr>
        <w:t xml:space="preserve">ר"ן חולין בדפי הרי"ף לו ע"א ד"ה גרסי' מ - "והוי יודע דלא"  </w:t>
      </w:r>
    </w:p>
    <w:p w:rsidR="00C55872" w:rsidRPr="00C55872" w:rsidRDefault="00C55872" w:rsidP="00753707">
      <w:pPr>
        <w:rPr>
          <w:rtl/>
        </w:rPr>
      </w:pPr>
      <w:r>
        <w:rPr>
          <w:rFonts w:hint="cs"/>
          <w:rtl/>
        </w:rPr>
        <w:t xml:space="preserve">רמב"ם הלכות מאכלות אסורות </w:t>
      </w:r>
      <w:r w:rsidR="00753707">
        <w:rPr>
          <w:rFonts w:hint="cs"/>
          <w:rtl/>
        </w:rPr>
        <w:t>פרק ב הלכות כא - כד</w:t>
      </w:r>
    </w:p>
    <w:p w:rsidR="003E6FD0" w:rsidRDefault="00C55872" w:rsidP="00753707">
      <w:pPr>
        <w:rPr>
          <w:rtl/>
        </w:rPr>
      </w:pPr>
      <w:r>
        <w:rPr>
          <w:rFonts w:hint="cs"/>
          <w:rtl/>
        </w:rPr>
        <w:t xml:space="preserve">רמב"ם הלכות מאכלות אסורות פרק טז </w:t>
      </w:r>
      <w:r w:rsidR="00753707">
        <w:rPr>
          <w:rFonts w:hint="cs"/>
          <w:rtl/>
        </w:rPr>
        <w:t>הלכה ו</w:t>
      </w:r>
    </w:p>
    <w:p w:rsidR="00D22188" w:rsidRDefault="00D22188" w:rsidP="00356CAC">
      <w:pPr>
        <w:rPr>
          <w:rtl/>
        </w:rPr>
      </w:pPr>
      <w:r>
        <w:rPr>
          <w:rFonts w:hint="cs"/>
          <w:rtl/>
        </w:rPr>
        <w:t xml:space="preserve">תורת הבית </w:t>
      </w:r>
      <w:r w:rsidR="00307201">
        <w:rPr>
          <w:rFonts w:hint="cs"/>
          <w:rtl/>
        </w:rPr>
        <w:t xml:space="preserve">דיני תערובות יד ע"א "ומן הדברים" </w:t>
      </w:r>
      <w:r w:rsidR="00307201">
        <w:rPr>
          <w:rtl/>
        </w:rPr>
        <w:t>–</w:t>
      </w:r>
      <w:r w:rsidR="00307201">
        <w:rPr>
          <w:rFonts w:hint="cs"/>
          <w:rtl/>
        </w:rPr>
        <w:t xml:space="preserve"> יד ע"ב "שבחבית ושבבור"</w:t>
      </w:r>
    </w:p>
    <w:p w:rsidR="003B4237" w:rsidRDefault="00307201" w:rsidP="0075370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A49CB" wp14:editId="1E2DE7BC">
                <wp:simplePos x="0" y="0"/>
                <wp:positionH relativeFrom="column">
                  <wp:posOffset>-259991</wp:posOffset>
                </wp:positionH>
                <wp:positionV relativeFrom="paragraph">
                  <wp:posOffset>319460</wp:posOffset>
                </wp:positionV>
                <wp:extent cx="1693628" cy="2202511"/>
                <wp:effectExtent l="0" t="0" r="2095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628" cy="2202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B3" w:rsidRDefault="003B4237" w:rsidP="00307201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9B0C26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30720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דיני ביטול בבריה</w:t>
                            </w:r>
                            <w:r w:rsidR="0030720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30720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30720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הגדרת בריה</w:t>
                            </w:r>
                          </w:p>
                          <w:p w:rsidR="003E7FA8" w:rsidRDefault="0091486B" w:rsidP="005F39E0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5F39E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גיד הנשה </w:t>
                            </w:r>
                            <w:r w:rsidR="005F39E0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5F39E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גיד בירך הבהמה האסור באכילה.</w:t>
                            </w:r>
                            <w:r w:rsidR="005F39E0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5F39E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טבל </w:t>
                            </w:r>
                            <w:r w:rsidR="005F39E0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5F39E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פירות שאינם מעושרים </w:t>
                            </w:r>
                          </w:p>
                          <w:p w:rsidR="003E7FA8" w:rsidRDefault="003E7FA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44258" w:rsidRDefault="00D4425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1486B" w:rsidRPr="003B4237" w:rsidRDefault="009807DD" w:rsidP="0060446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A49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0.45pt;margin-top:25.15pt;width:133.35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">
                <v:textbox>
                  <w:txbxContent>
                    <w:p w:rsidR="00D250B3" w:rsidRDefault="003B4237" w:rsidP="00307201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9B0C26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bookmarkStart w:id="1" w:name="_GoBack"/>
                      <w:bookmarkEnd w:id="1"/>
                      <w:r w:rsidR="00307201">
                        <w:rPr>
                          <w:rFonts w:hint="cs"/>
                          <w:sz w:val="20"/>
                          <w:szCs w:val="20"/>
                          <w:rtl/>
                        </w:rPr>
                        <w:t>דיני ביטול בבריה</w:t>
                      </w:r>
                      <w:r w:rsidR="0030720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30720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307201">
                        <w:rPr>
                          <w:rFonts w:hint="cs"/>
                          <w:sz w:val="20"/>
                          <w:szCs w:val="20"/>
                          <w:rtl/>
                        </w:rPr>
                        <w:t>הגדרת בריה</w:t>
                      </w:r>
                    </w:p>
                    <w:p w:rsidR="003E7FA8" w:rsidRDefault="0091486B" w:rsidP="005F39E0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5F39E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גיד הנשה </w:t>
                      </w:r>
                      <w:r w:rsidR="005F39E0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="005F39E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גיד בירך הבהמה האסור באכילה.</w:t>
                      </w:r>
                      <w:r w:rsidR="005F39E0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5F39E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טבל </w:t>
                      </w:r>
                      <w:r w:rsidR="005F39E0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="005F39E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פירות שאינם מעושרים </w:t>
                      </w:r>
                    </w:p>
                    <w:p w:rsidR="003E7FA8" w:rsidRDefault="003E7FA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D44258" w:rsidRDefault="00D4425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91486B" w:rsidRPr="003B4237" w:rsidRDefault="009807DD" w:rsidP="00604463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805">
        <w:rPr>
          <w:rFonts w:hint="cs"/>
          <w:rtl/>
        </w:rPr>
        <w:t xml:space="preserve">טור סימן </w:t>
      </w:r>
      <w:r w:rsidR="00753707">
        <w:rPr>
          <w:rFonts w:hint="cs"/>
          <w:rtl/>
        </w:rPr>
        <w:t>ק</w:t>
      </w:r>
    </w:p>
    <w:p w:rsidR="00D250B3" w:rsidRDefault="00D250B3" w:rsidP="00604463">
      <w:pPr>
        <w:rPr>
          <w:rtl/>
        </w:rPr>
      </w:pPr>
      <w:r>
        <w:rPr>
          <w:rFonts w:hint="cs"/>
          <w:rtl/>
        </w:rPr>
        <w:t>בית יוסף</w:t>
      </w:r>
    </w:p>
    <w:p w:rsidR="003B4237" w:rsidRDefault="003B4237" w:rsidP="003B4237">
      <w:pPr>
        <w:rPr>
          <w:rtl/>
        </w:rPr>
      </w:pPr>
    </w:p>
    <w:p w:rsidR="003B4237" w:rsidRPr="003B4237" w:rsidRDefault="003B4237" w:rsidP="003B4237">
      <w:pPr>
        <w:rPr>
          <w:b/>
          <w:bCs/>
          <w:u w:val="single"/>
          <w:rtl/>
        </w:rPr>
      </w:pPr>
      <w:r w:rsidRPr="003B4237">
        <w:rPr>
          <w:rFonts w:hint="cs"/>
          <w:b/>
          <w:bCs/>
          <w:u w:val="single"/>
          <w:rtl/>
        </w:rPr>
        <w:t>הלכה</w:t>
      </w:r>
    </w:p>
    <w:p w:rsidR="003B4237" w:rsidRDefault="003B4237" w:rsidP="00753707">
      <w:pPr>
        <w:rPr>
          <w:rtl/>
        </w:rPr>
      </w:pPr>
      <w:r>
        <w:rPr>
          <w:rFonts w:hint="cs"/>
          <w:rtl/>
        </w:rPr>
        <w:t xml:space="preserve">שו"ע סימן </w:t>
      </w:r>
      <w:r w:rsidR="00753707">
        <w:rPr>
          <w:rFonts w:hint="cs"/>
          <w:rtl/>
        </w:rPr>
        <w:t>ק</w:t>
      </w:r>
    </w:p>
    <w:p w:rsidR="00FB6D82" w:rsidRDefault="007A57B5" w:rsidP="00753707">
      <w:r>
        <w:rPr>
          <w:rFonts w:hint="cs"/>
          <w:rtl/>
        </w:rPr>
        <w:t>ט"ז, ש"ך, פת"ש</w:t>
      </w:r>
    </w:p>
    <w:sectPr w:rsidR="00FB6D82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203A4"/>
    <w:rsid w:val="001237C2"/>
    <w:rsid w:val="001520EA"/>
    <w:rsid w:val="0021771F"/>
    <w:rsid w:val="00220EC4"/>
    <w:rsid w:val="00242466"/>
    <w:rsid w:val="002C4997"/>
    <w:rsid w:val="002D131C"/>
    <w:rsid w:val="002D5E40"/>
    <w:rsid w:val="002E2805"/>
    <w:rsid w:val="00307201"/>
    <w:rsid w:val="00356CAC"/>
    <w:rsid w:val="003B4237"/>
    <w:rsid w:val="003E4D39"/>
    <w:rsid w:val="003E6FD0"/>
    <w:rsid w:val="003E7FA8"/>
    <w:rsid w:val="00485EA5"/>
    <w:rsid w:val="00500090"/>
    <w:rsid w:val="0059717B"/>
    <w:rsid w:val="005F39E0"/>
    <w:rsid w:val="00604463"/>
    <w:rsid w:val="00636B33"/>
    <w:rsid w:val="006B64B8"/>
    <w:rsid w:val="006F328E"/>
    <w:rsid w:val="00753707"/>
    <w:rsid w:val="007A57B5"/>
    <w:rsid w:val="008C4B1C"/>
    <w:rsid w:val="008F1DF3"/>
    <w:rsid w:val="0091486B"/>
    <w:rsid w:val="009807DD"/>
    <w:rsid w:val="009B0C26"/>
    <w:rsid w:val="00BD1737"/>
    <w:rsid w:val="00BF317D"/>
    <w:rsid w:val="00BF664F"/>
    <w:rsid w:val="00BF7050"/>
    <w:rsid w:val="00C55872"/>
    <w:rsid w:val="00C62EBA"/>
    <w:rsid w:val="00D22188"/>
    <w:rsid w:val="00D250B3"/>
    <w:rsid w:val="00D44258"/>
    <w:rsid w:val="00D87511"/>
    <w:rsid w:val="00EB411C"/>
    <w:rsid w:val="00F24A52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6</cp:revision>
  <cp:lastPrinted>2016-12-01T06:29:00Z</cp:lastPrinted>
  <dcterms:created xsi:type="dcterms:W3CDTF">2016-11-30T10:59:00Z</dcterms:created>
  <dcterms:modified xsi:type="dcterms:W3CDTF">2016-12-01T06:29:00Z</dcterms:modified>
</cp:coreProperties>
</file>